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2022年海南省工业学校预算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海南省工业学校概况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2022</w:t>
      </w:r>
      <w:r>
        <w:rPr>
          <w:rFonts w:hint="eastAsia" w:ascii="黑体" w:hAnsi="黑体" w:eastAsia="黑体"/>
          <w:sz w:val="32"/>
          <w:szCs w:val="32"/>
        </w:rPr>
        <w:t>年海南省工业学校预算表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2022</w:t>
      </w:r>
      <w:r>
        <w:rPr>
          <w:rFonts w:hint="eastAsia" w:ascii="黑体" w:hAnsi="黑体" w:eastAsia="黑体"/>
          <w:sz w:val="32"/>
          <w:szCs w:val="32"/>
        </w:rPr>
        <w:t>年海南省工业学校预算情况说明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r>
        <w:rPr>
          <w:rFonts w:hint="eastAsia" w:ascii="黑体" w:hAnsi="黑体" w:eastAsia="黑体"/>
          <w:sz w:val="32"/>
          <w:szCs w:val="32"/>
        </w:rPr>
        <w:t xml:space="preserve">  </w:t>
      </w:r>
    </w:p>
    <w:p>
      <w:pPr>
        <w:jc w:val="left"/>
        <w:rPr>
          <w:rFonts w:ascii="黑体" w:hAnsi="黑体" w:eastAsia="黑体"/>
          <w:sz w:val="32"/>
          <w:szCs w:val="32"/>
        </w:rPr>
      </w:pPr>
    </w:p>
    <w:p>
      <w:pPr>
        <w:jc w:val="left"/>
        <w:rPr>
          <w:rFonts w:ascii="黑体" w:hAnsi="黑体" w:eastAsia="黑体"/>
          <w:sz w:val="32"/>
          <w:szCs w:val="32"/>
        </w:rPr>
      </w:pPr>
    </w:p>
    <w:p>
      <w:pPr>
        <w:pStyle w:val="6"/>
        <w:ind w:firstLine="0" w:firstLineChars="0"/>
        <w:rPr>
          <w:rFonts w:ascii="黑体" w:hAnsi="黑体" w:eastAsia="黑体"/>
          <w:sz w:val="32"/>
          <w:szCs w:val="32"/>
        </w:rPr>
      </w:pPr>
    </w:p>
    <w:p>
      <w:pPr>
        <w:pStyle w:val="6"/>
        <w:ind w:firstLine="2176" w:firstLineChars="680"/>
        <w:rPr>
          <w:rFonts w:ascii="仿宋_GB2312" w:hAnsi="仿宋_GB2312" w:eastAsia="仿宋_GB2312" w:cs="仿宋_GB2312"/>
          <w:sz w:val="32"/>
          <w:szCs w:val="32"/>
        </w:rPr>
      </w:pPr>
      <w:r>
        <w:rPr>
          <w:rFonts w:hint="eastAsia" w:ascii="黑体" w:hAnsi="黑体" w:eastAsia="黑体"/>
          <w:sz w:val="32"/>
          <w:szCs w:val="32"/>
        </w:rPr>
        <w:t>第一部分  海南省工业学校概况</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按照预算管理有关规定，目前我省部门预算编制实行综合预算制度，即全部收入和支出都反映在预算中，海南省工业学校的收支均包含在部门预算中。</w:t>
      </w:r>
    </w:p>
    <w:p>
      <w:pPr>
        <w:pStyle w:val="6"/>
        <w:numPr>
          <w:ilvl w:val="0"/>
          <w:numId w:val="3"/>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在教育厅的领导下独立培养、省内外高等院校开展联合办学培养中专、大专学历技能型人才培养，开展职业技能鉴定，促进工业发展。</w:t>
      </w:r>
    </w:p>
    <w:p>
      <w:pPr>
        <w:pStyle w:val="9"/>
        <w:numPr>
          <w:ilvl w:val="-1"/>
          <w:numId w:val="0"/>
        </w:numPr>
        <w:jc w:val="left"/>
        <w:rPr>
          <w:rFonts w:ascii="仿宋_GB2312" w:hAnsi="黑体" w:eastAsia="仿宋_GB2312" w:cs="仿宋_GB2312"/>
          <w:sz w:val="32"/>
          <w:szCs w:val="32"/>
        </w:rPr>
      </w:pPr>
      <w:r>
        <w:rPr>
          <w:rFonts w:hint="eastAsia" w:ascii="黑体" w:hAnsi="黑体" w:eastAsia="黑体" w:cs="黑体"/>
          <w:b/>
          <w:bCs/>
          <w:sz w:val="32"/>
          <w:szCs w:val="32"/>
          <w:lang w:eastAsia="zh-CN"/>
        </w:rPr>
        <w:t>二、</w:t>
      </w:r>
      <w:r>
        <w:rPr>
          <w:rFonts w:hint="eastAsia" w:ascii="黑体" w:hAnsi="黑体" w:eastAsia="黑体" w:cs="仿宋_GB2312"/>
          <w:sz w:val="32"/>
          <w:szCs w:val="32"/>
          <w:lang w:eastAsia="zh-CN"/>
        </w:rPr>
        <w:t>内部机构设置</w:t>
      </w:r>
    </w:p>
    <w:p>
      <w:pPr>
        <w:pStyle w:val="9"/>
        <w:numPr>
          <w:ilvl w:val="-1"/>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内设</w:t>
      </w:r>
      <w:r>
        <w:rPr>
          <w:rFonts w:hint="eastAsia" w:ascii="仿宋_GB2312" w:hAnsi="黑体" w:eastAsia="仿宋_GB2312" w:cs="仿宋_GB2312"/>
          <w:sz w:val="32"/>
          <w:szCs w:val="32"/>
          <w:lang w:val="en-US" w:eastAsia="zh-CN"/>
        </w:rPr>
        <w:t>7个科级内设管理机构和9个教学、教辅机构。</w:t>
      </w:r>
    </w:p>
    <w:p>
      <w:pPr>
        <w:pStyle w:val="9"/>
        <w:numPr>
          <w:numId w:val="0"/>
        </w:numPr>
        <w:ind w:firstLine="640" w:firstLineChars="20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（一）管理机构</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办公室、教务科、学生科、总务科、保卫科、生产实习科、招生就业办公室。</w:t>
      </w:r>
    </w:p>
    <w:p>
      <w:pPr>
        <w:pStyle w:val="9"/>
        <w:numPr>
          <w:numId w:val="0"/>
        </w:numPr>
        <w:ind w:left="840" w:leftChars="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（二）教学、教辅机构</w:t>
      </w:r>
    </w:p>
    <w:p>
      <w:pPr>
        <w:spacing w:line="600" w:lineRule="exact"/>
        <w:ind w:firstLine="640" w:firstLineChars="200"/>
        <w:jc w:val="left"/>
        <w:rPr>
          <w:rFonts w:hint="eastAsia" w:ascii="仿宋_GB2312" w:hAnsi="黑体" w:eastAsia="仿宋_GB2312"/>
          <w:sz w:val="32"/>
          <w:szCs w:val="32"/>
          <w:lang w:eastAsia="zh-CN"/>
        </w:rPr>
      </w:pPr>
      <w:r>
        <w:rPr>
          <w:rFonts w:hint="eastAsia" w:ascii="仿宋_GB2312" w:hAnsi="黑体" w:eastAsia="仿宋_GB2312"/>
          <w:sz w:val="32"/>
          <w:szCs w:val="32"/>
          <w:lang w:eastAsia="zh-CN"/>
        </w:rPr>
        <w:t>基础教研室、机械教研室、电气化教研室、计算机教研室、管理教研室、培训部、图书馆、实验室、实习工厂。</w:t>
      </w:r>
    </w:p>
    <w:p>
      <w:pPr>
        <w:spacing w:line="600" w:lineRule="exact"/>
        <w:ind w:firstLine="640" w:firstLineChars="200"/>
        <w:jc w:val="left"/>
        <w:rPr>
          <w:rFonts w:hint="eastAsia" w:ascii="仿宋_GB2312" w:hAnsi="黑体" w:eastAsia="仿宋_GB2312"/>
          <w:sz w:val="32"/>
          <w:szCs w:val="32"/>
        </w:rPr>
      </w:pPr>
    </w:p>
    <w:p>
      <w:pPr>
        <w:spacing w:line="600" w:lineRule="exact"/>
        <w:ind w:firstLine="640" w:firstLineChars="200"/>
        <w:jc w:val="left"/>
        <w:rPr>
          <w:rFonts w:ascii="仿宋_GB2312" w:hAnsi="黑体" w:eastAsia="仿宋_GB2312"/>
          <w:sz w:val="32"/>
          <w:szCs w:val="32"/>
        </w:rPr>
      </w:pPr>
      <w:bookmarkStart w:id="0" w:name="_GoBack"/>
      <w:bookmarkEnd w:id="0"/>
    </w:p>
    <w:p>
      <w:pPr>
        <w:ind w:firstLine="1600" w:firstLineChars="5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海南省工业学校</w:t>
      </w:r>
      <w:r>
        <w:rPr>
          <w:rFonts w:hint="eastAsia" w:ascii="仿宋_GB2312" w:hAnsi="黑体" w:eastAsia="仿宋_GB2312" w:cs="仿宋_GB2312"/>
          <w:sz w:val="32"/>
          <w:szCs w:val="32"/>
        </w:rPr>
        <w:t>2022</w:t>
      </w:r>
      <w:r>
        <w:rPr>
          <w:rFonts w:hint="eastAsia" w:ascii="黑体" w:hAnsi="黑体" w:eastAsia="黑体"/>
          <w:sz w:val="32"/>
          <w:szCs w:val="32"/>
        </w:rPr>
        <w:t>年预算表</w:t>
      </w: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仿宋_GB2312" w:hAnsi="黑体" w:eastAsia="仿宋_GB2312"/>
          <w:b/>
          <w:sz w:val="32"/>
          <w:szCs w:val="32"/>
        </w:rPr>
      </w:pPr>
    </w:p>
    <w:p>
      <w:pPr>
        <w:ind w:firstLine="1440" w:firstLineChars="450"/>
        <w:rPr>
          <w:rFonts w:ascii="黑体" w:hAnsi="黑体" w:eastAsia="黑体"/>
          <w:sz w:val="32"/>
          <w:szCs w:val="32"/>
        </w:rPr>
      </w:pPr>
      <w:r>
        <w:rPr>
          <w:rFonts w:hint="eastAsia" w:ascii="黑体" w:hAnsi="黑体" w:eastAsia="黑体"/>
          <w:sz w:val="32"/>
          <w:szCs w:val="32"/>
        </w:rPr>
        <w:t>第三部分  海南省工业学校2022年预算情况说明</w:t>
      </w:r>
    </w:p>
    <w:p>
      <w:pPr>
        <w:jc w:val="left"/>
        <w:rPr>
          <w:rFonts w:ascii="黑体" w:hAnsi="黑体" w:eastAsia="黑体"/>
          <w:sz w:val="32"/>
          <w:szCs w:val="32"/>
        </w:rPr>
      </w:pPr>
      <w:r>
        <w:rPr>
          <w:rFonts w:hint="eastAsia" w:ascii="黑体" w:hAnsi="黑体" w:eastAsia="黑体"/>
          <w:sz w:val="32"/>
          <w:szCs w:val="32"/>
        </w:rPr>
        <w:t>一、关于海南省工业学校2022年财政拨款收支预算情况的总体说明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海南省工业学校2022年财政拨款收支总预算9085.21万元，比上年预算数</w:t>
      </w:r>
      <w:r>
        <w:rPr>
          <w:rFonts w:hint="eastAsia" w:ascii="仿宋_GB2312" w:hAnsi="黑体" w:eastAsia="仿宋_GB2312" w:cs="仿宋_GB2312"/>
          <w:sz w:val="32"/>
          <w:szCs w:val="32"/>
        </w:rPr>
        <w:t>增加2347.43</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主要是基本支出增加了264.87万元,项目支出增加2082.56万元。其中，收入总计</w:t>
      </w:r>
      <w:r>
        <w:rPr>
          <w:rFonts w:hint="eastAsia" w:ascii="仿宋_GB2312" w:hAnsi="黑体" w:eastAsia="仿宋_GB2312" w:cs="仿宋_GB2312"/>
          <w:sz w:val="32"/>
          <w:szCs w:val="32"/>
        </w:rPr>
        <w:t>9085.21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8477.91</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607.3</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9085.21</w:t>
      </w:r>
      <w:r>
        <w:rPr>
          <w:rFonts w:hint="eastAsia" w:ascii="仿宋_GB2312" w:hAnsi="黑体" w:eastAsia="仿宋_GB2312"/>
          <w:sz w:val="32"/>
          <w:szCs w:val="32"/>
        </w:rPr>
        <w:t>万元，包括教育支出8466.06万元, 社会保障和就业支出</w:t>
      </w:r>
      <w:r>
        <w:rPr>
          <w:rFonts w:ascii="仿宋_GB2312" w:hAnsi="黑体" w:eastAsia="仿宋_GB2312"/>
          <w:sz w:val="32"/>
          <w:szCs w:val="32"/>
        </w:rPr>
        <w:t>3</w:t>
      </w:r>
      <w:r>
        <w:rPr>
          <w:rFonts w:hint="eastAsia" w:ascii="仿宋_GB2312" w:hAnsi="黑体" w:eastAsia="仿宋_GB2312"/>
          <w:sz w:val="32"/>
          <w:szCs w:val="32"/>
        </w:rPr>
        <w:t>30.7万元, 卫生健康支出</w:t>
      </w:r>
      <w:r>
        <w:rPr>
          <w:rFonts w:ascii="仿宋_GB2312" w:hAnsi="黑体" w:eastAsia="仿宋_GB2312"/>
          <w:sz w:val="32"/>
          <w:szCs w:val="32"/>
        </w:rPr>
        <w:t>1</w:t>
      </w:r>
      <w:r>
        <w:rPr>
          <w:rFonts w:hint="eastAsia" w:ascii="仿宋_GB2312" w:hAnsi="黑体" w:eastAsia="仿宋_GB2312"/>
          <w:sz w:val="32"/>
          <w:szCs w:val="32"/>
        </w:rPr>
        <w:t>16.38万元, 住房保障支出172.06万元。</w:t>
      </w:r>
    </w:p>
    <w:p>
      <w:pPr>
        <w:jc w:val="left"/>
        <w:rPr>
          <w:rFonts w:ascii="黑体" w:hAnsi="黑体" w:eastAsia="黑体"/>
          <w:sz w:val="32"/>
          <w:szCs w:val="32"/>
        </w:rPr>
      </w:pPr>
      <w:r>
        <w:rPr>
          <w:rFonts w:hint="eastAsia" w:ascii="黑体" w:hAnsi="黑体" w:eastAsia="黑体"/>
          <w:sz w:val="32"/>
          <w:szCs w:val="32"/>
        </w:rPr>
        <w:t>二、关于海南海南省工业学校2022年一般公共预算当年拨款情况说明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海南省工业学校2022年一般公共预算当年拨款</w:t>
      </w:r>
      <w:r>
        <w:rPr>
          <w:rFonts w:hint="eastAsia" w:ascii="仿宋_GB2312" w:hAnsi="黑体" w:eastAsia="仿宋_GB2312" w:cs="仿宋_GB2312"/>
          <w:sz w:val="32"/>
          <w:szCs w:val="32"/>
        </w:rPr>
        <w:t>9085.21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增加2347.43</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主要是基本支出增加了264.87万元,项目支出增加2082.56万元。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ascii="仿宋_GB2312" w:hAnsi="黑体" w:eastAsia="仿宋_GB2312"/>
          <w:sz w:val="32"/>
          <w:szCs w:val="32"/>
        </w:rPr>
      </w:pPr>
      <w:r>
        <w:rPr>
          <w:rFonts w:hint="eastAsia" w:ascii="仿宋_GB2312" w:hAnsi="黑体" w:eastAsia="仿宋_GB2312"/>
          <w:sz w:val="32"/>
          <w:szCs w:val="32"/>
        </w:rPr>
        <w:t>教育支出8466.06万元，占93.19%；社会保障和就业支出</w:t>
      </w:r>
      <w:r>
        <w:rPr>
          <w:rFonts w:ascii="仿宋_GB2312" w:hAnsi="黑体" w:eastAsia="仿宋_GB2312"/>
          <w:sz w:val="32"/>
          <w:szCs w:val="32"/>
        </w:rPr>
        <w:t>3</w:t>
      </w:r>
      <w:r>
        <w:rPr>
          <w:rFonts w:hint="eastAsia" w:ascii="仿宋_GB2312" w:hAnsi="黑体" w:eastAsia="仿宋_GB2312"/>
          <w:sz w:val="32"/>
          <w:szCs w:val="32"/>
        </w:rPr>
        <w:t>30.7万元，占3.64%；卫生健康支出</w:t>
      </w:r>
      <w:r>
        <w:rPr>
          <w:rFonts w:ascii="仿宋_GB2312" w:hAnsi="黑体" w:eastAsia="仿宋_GB2312"/>
          <w:sz w:val="32"/>
          <w:szCs w:val="32"/>
        </w:rPr>
        <w:t>1</w:t>
      </w:r>
      <w:r>
        <w:rPr>
          <w:rFonts w:hint="eastAsia" w:ascii="仿宋_GB2312" w:hAnsi="黑体" w:eastAsia="仿宋_GB2312"/>
          <w:sz w:val="32"/>
          <w:szCs w:val="32"/>
        </w:rPr>
        <w:t>16.38万元,占比1.28%</w:t>
      </w:r>
      <w:r>
        <w:rPr>
          <w:rFonts w:ascii="仿宋_GB2312" w:hAnsi="黑体" w:eastAsia="仿宋_GB2312"/>
          <w:sz w:val="32"/>
          <w:szCs w:val="32"/>
        </w:rPr>
        <w:t>;</w:t>
      </w:r>
      <w:r>
        <w:rPr>
          <w:rFonts w:hint="eastAsia" w:ascii="仿宋_GB2312" w:hAnsi="黑体" w:eastAsia="仿宋_GB2312"/>
          <w:sz w:val="32"/>
          <w:szCs w:val="32"/>
        </w:rPr>
        <w:t>住房保障支出172.06万元,占比1.89%.</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 xml:space="preserve"> 1.</w:t>
      </w:r>
      <w:r>
        <w:rPr>
          <w:rFonts w:hint="eastAsia" w:ascii="仿宋_GB2312" w:hAnsi="黑体" w:eastAsia="仿宋_GB2312"/>
          <w:sz w:val="32"/>
          <w:szCs w:val="32"/>
        </w:rPr>
        <w:t xml:space="preserve"> 教育支出(类)</w:t>
      </w:r>
      <w:r>
        <w:rPr>
          <w:rFonts w:hint="eastAsia"/>
        </w:rPr>
        <w:t xml:space="preserve"> </w:t>
      </w:r>
      <w:r>
        <w:rPr>
          <w:rFonts w:hint="eastAsia" w:ascii="仿宋_GB2312" w:hAnsi="黑体" w:eastAsia="仿宋_GB2312"/>
          <w:sz w:val="32"/>
          <w:szCs w:val="32"/>
        </w:rPr>
        <w:t>职业教育(款)</w:t>
      </w:r>
      <w:r>
        <w:rPr>
          <w:rFonts w:hint="eastAsia"/>
        </w:rPr>
        <w:t xml:space="preserve"> </w:t>
      </w:r>
      <w:r>
        <w:rPr>
          <w:rFonts w:hint="eastAsia" w:ascii="仿宋_GB2312" w:hAnsi="黑体" w:eastAsia="仿宋_GB2312"/>
          <w:sz w:val="32"/>
          <w:szCs w:val="32"/>
        </w:rPr>
        <w:t>中等职业教育（项）2022年预算数为8466.06万元,</w:t>
      </w:r>
      <w:r>
        <w:rPr>
          <w:rFonts w:hint="eastAsia" w:ascii="仿宋_GB2312" w:hAnsi="黑体" w:eastAsia="仿宋_GB2312" w:cs="仿宋_GB2312"/>
          <w:sz w:val="32"/>
          <w:szCs w:val="32"/>
        </w:rPr>
        <w:t>比上年预算数增加2454.71万元,主要是今年增加新能源汽车实训设备购置项目、电梯设备安装基本技能实训室设备购置、校园安防及防火监控设备采购项目、职业教育示范性虚拟仿真实训基地设备采购项目</w:t>
      </w:r>
      <w:r>
        <w:rPr>
          <w:rFonts w:hint="eastAsia" w:ascii="仿宋_GB2312" w:hAnsi="黑体" w:eastAsia="仿宋_GB2312" w:cs="仿宋_GB2312"/>
          <w:sz w:val="32"/>
          <w:szCs w:val="32"/>
        </w:rPr>
        <w:tab/>
      </w:r>
      <w:r>
        <w:rPr>
          <w:rFonts w:hint="eastAsia" w:ascii="仿宋_GB2312" w:hAnsi="黑体" w:eastAsia="仿宋_GB2312" w:cs="仿宋_GB2312"/>
          <w:sz w:val="32"/>
          <w:szCs w:val="32"/>
        </w:rPr>
        <w:t>。</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 xml:space="preserve"> 2.</w:t>
      </w:r>
      <w:r>
        <w:rPr>
          <w:rFonts w:hint="eastAsia"/>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社会保障和就业支出（类）行政事业单位养老支出（款）机关事业单位基本养老保险缴费支出（项）2022年预算数为219.07万元，比上年预算数减少35.48万元，主要是合理安排预算支出，严格控制预算执行。</w:t>
      </w:r>
    </w:p>
    <w:p>
      <w:pPr>
        <w:spacing w:line="600" w:lineRule="exact"/>
        <w:ind w:firstLine="800" w:firstLineChars="250"/>
        <w:rPr>
          <w:rFonts w:ascii="仿宋_GB2312" w:hAnsi="黑体" w:eastAsia="仿宋_GB2312" w:cs="仿宋_GB2312"/>
          <w:sz w:val="32"/>
          <w:szCs w:val="32"/>
        </w:rPr>
      </w:pPr>
      <w:r>
        <w:rPr>
          <w:rFonts w:hint="eastAsia" w:ascii="仿宋_GB2312" w:hAnsi="黑体" w:eastAsia="仿宋_GB2312" w:cs="仿宋_GB2312"/>
          <w:sz w:val="32"/>
          <w:szCs w:val="32"/>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社会保障和就业支出（类）行政事业单位养老支出（款）机关事业单位职业年金缴费支出（项）2022年预算数为</w:t>
      </w:r>
      <w:r>
        <w:rPr>
          <w:rFonts w:ascii="仿宋_GB2312" w:hAnsi="黑体" w:eastAsia="仿宋_GB2312" w:cs="仿宋_GB2312"/>
          <w:sz w:val="32"/>
          <w:szCs w:val="32"/>
        </w:rPr>
        <w:t>1</w:t>
      </w:r>
      <w:r>
        <w:rPr>
          <w:rFonts w:hint="eastAsia" w:ascii="仿宋_GB2312" w:hAnsi="黑体" w:eastAsia="仿宋_GB2312" w:cs="仿宋_GB2312"/>
          <w:sz w:val="32"/>
          <w:szCs w:val="32"/>
        </w:rPr>
        <w:t>09.54万元，比上年预算数减少13.04万元，主要是合理安排预算支出，严格控制预算执行。</w:t>
      </w:r>
    </w:p>
    <w:p>
      <w:pPr>
        <w:spacing w:line="600" w:lineRule="exact"/>
        <w:ind w:firstLine="800" w:firstLineChars="25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hint="eastAsia"/>
        </w:rPr>
        <w:t xml:space="preserve"> </w:t>
      </w:r>
      <w:r>
        <w:rPr>
          <w:rFonts w:hint="eastAsia" w:ascii="仿宋_GB2312" w:hAnsi="黑体" w:eastAsia="仿宋_GB2312" w:cs="仿宋_GB2312"/>
          <w:sz w:val="32"/>
          <w:szCs w:val="32"/>
        </w:rPr>
        <w:t>卫生健康支出（类）行政事业单位医疗（款）事业单位医疗（项）2022年预算数为</w:t>
      </w:r>
      <w:r>
        <w:rPr>
          <w:rFonts w:ascii="仿宋_GB2312" w:hAnsi="黑体" w:eastAsia="仿宋_GB2312" w:cs="仿宋_GB2312"/>
          <w:sz w:val="32"/>
          <w:szCs w:val="32"/>
        </w:rPr>
        <w:t>1</w:t>
      </w:r>
      <w:r>
        <w:rPr>
          <w:rFonts w:hint="eastAsia" w:ascii="仿宋_GB2312" w:hAnsi="黑体" w:eastAsia="仿宋_GB2312" w:cs="仿宋_GB2312"/>
          <w:sz w:val="32"/>
          <w:szCs w:val="32"/>
        </w:rPr>
        <w:t>16.38万元，比上年预算数减少25.3万元，主要是合理安排预算支出，严格控制预算执行。</w:t>
      </w:r>
    </w:p>
    <w:p>
      <w:pPr>
        <w:spacing w:line="600" w:lineRule="exact"/>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 xml:space="preserve"> 5.</w:t>
      </w:r>
      <w:r>
        <w:rPr>
          <w:rFonts w:hint="eastAsia"/>
        </w:rPr>
        <w:t xml:space="preserve"> </w:t>
      </w:r>
      <w:r>
        <w:rPr>
          <w:rFonts w:hint="eastAsia" w:ascii="仿宋_GB2312" w:hAnsi="黑体" w:eastAsia="仿宋_GB2312" w:cs="仿宋_GB2312"/>
          <w:sz w:val="32"/>
          <w:szCs w:val="32"/>
        </w:rPr>
        <w:t>住房保障支出（类）住房改革支出（款）住房公积金（项）2022年预算数为172.06万元，比上年预算数减少35.56万元，主要是合理安排预算支出，严格控制预算执行。</w:t>
      </w:r>
    </w:p>
    <w:p>
      <w:pPr>
        <w:rPr>
          <w:rFonts w:ascii="黑体" w:hAnsi="黑体" w:eastAsia="黑体"/>
          <w:sz w:val="32"/>
          <w:szCs w:val="32"/>
        </w:rPr>
      </w:pPr>
      <w:r>
        <w:rPr>
          <w:rFonts w:hint="eastAsia" w:ascii="黑体" w:hAnsi="黑体" w:eastAsia="黑体"/>
          <w:sz w:val="32"/>
          <w:szCs w:val="32"/>
        </w:rPr>
        <w:t>三、关于海南省工业学校</w:t>
      </w:r>
      <w:r>
        <w:rPr>
          <w:rFonts w:hint="eastAsia" w:ascii="仿宋_GB2312" w:hAnsi="黑体" w:eastAsia="仿宋_GB2312"/>
          <w:sz w:val="32"/>
          <w:szCs w:val="32"/>
        </w:rPr>
        <w:t>2022</w:t>
      </w:r>
      <w:r>
        <w:rPr>
          <w:rFonts w:hint="eastAsia" w:ascii="黑体" w:hAnsi="黑体" w:eastAsia="黑体"/>
          <w:sz w:val="32"/>
          <w:szCs w:val="32"/>
        </w:rPr>
        <w:t>年一般公共预算基本支出情况说明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一般公共预算基本支出为</w:t>
      </w:r>
      <w:r>
        <w:rPr>
          <w:rFonts w:ascii="仿宋_GB2312" w:hAnsi="黑体" w:eastAsia="仿宋_GB2312" w:cs="仿宋_GB2312"/>
          <w:sz w:val="32"/>
          <w:szCs w:val="32"/>
        </w:rPr>
        <w:t>3</w:t>
      </w:r>
      <w:r>
        <w:rPr>
          <w:rFonts w:hint="eastAsia" w:ascii="仿宋_GB2312" w:hAnsi="黑体" w:eastAsia="仿宋_GB2312" w:cs="仿宋_GB2312"/>
          <w:sz w:val="32"/>
          <w:szCs w:val="32"/>
        </w:rPr>
        <w:t>291.88</w:t>
      </w:r>
      <w:r>
        <w:rPr>
          <w:rFonts w:hint="eastAsia" w:ascii="仿宋_GB2312" w:hAnsi="黑体" w:eastAsia="仿宋_GB2312"/>
          <w:sz w:val="32"/>
          <w:szCs w:val="32"/>
        </w:rPr>
        <w:t>万元，其中：</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人员经费</w:t>
      </w:r>
      <w:r>
        <w:rPr>
          <w:rFonts w:ascii="仿宋_GB2312" w:hAnsi="黑体" w:eastAsia="仿宋_GB2312"/>
          <w:sz w:val="32"/>
          <w:szCs w:val="32"/>
        </w:rPr>
        <w:t>25</w:t>
      </w:r>
      <w:r>
        <w:rPr>
          <w:rFonts w:hint="eastAsia" w:ascii="仿宋_GB2312" w:hAnsi="黑体" w:eastAsia="仿宋_GB2312"/>
          <w:sz w:val="32"/>
          <w:szCs w:val="32"/>
        </w:rPr>
        <w:t>88.89万元，主要包括：基本工资、津贴补贴、绩效工资、机关事业单位基本养老保险缴费、职业年金缴费、城镇职工基本医疗保险缴费、其他社会保障缴费、住房公积金、医疗费、其他工资福利支出、邮电费、其他交通费用、助学金、奖励金、其他对个人和家庭的补助。</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公用经费702.99万元，主要包括：其他工资福利支出、办公费、印刷费、咨询费、手续费、水费、电费、邮电费、差旅费、维修(护)费、租赁费、会议费、培训费、公务接待费、专用材料费、专用燃料费、委托业务费、公务用车运行维护费、其他商品和服务支出、办公设备购置。</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600" w:lineRule="exact"/>
        <w:ind w:firstLine="640" w:firstLineChars="200"/>
        <w:rPr>
          <w:rFonts w:ascii="仿宋_GB2312" w:hAnsi="仿宋_GB2312" w:eastAsia="仿宋_GB2312"/>
          <w:sz w:val="32"/>
          <w:shd w:val="clear" w:color="auto" w:fill="FFFFFF"/>
        </w:rPr>
      </w:pPr>
      <w:r>
        <w:rPr>
          <w:rFonts w:hint="eastAsia" w:ascii="仿宋_GB2312" w:hAnsi="黑体" w:eastAsia="仿宋_GB2312"/>
          <w:sz w:val="32"/>
          <w:szCs w:val="32"/>
        </w:rPr>
        <w:t>（一）海南省工业学校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“三公”经费预算数为</w:t>
      </w:r>
      <w:r>
        <w:rPr>
          <w:rFonts w:ascii="仿宋_GB2312" w:hAnsi="黑体" w:eastAsia="仿宋_GB2312" w:cs="仿宋_GB2312"/>
          <w:sz w:val="32"/>
          <w:szCs w:val="32"/>
        </w:rPr>
        <w:t>17</w:t>
      </w:r>
      <w:r>
        <w:rPr>
          <w:rFonts w:hint="eastAsia" w:ascii="仿宋_GB2312" w:hAnsi="黑体" w:eastAsia="仿宋_GB2312"/>
          <w:sz w:val="32"/>
          <w:szCs w:val="32"/>
        </w:rPr>
        <w:t>万元。其中：</w:t>
      </w:r>
      <w:r>
        <w:rPr>
          <w:rFonts w:hint="eastAsia" w:ascii="仿宋" w:hAnsi="仿宋" w:eastAsia="仿宋" w:cs="仿宋"/>
          <w:sz w:val="32"/>
          <w:szCs w:val="32"/>
        </w:rPr>
        <w:t>1.因公出国（境）经费0万元，较上年预算持平。2022年因公出国（境）预算安排及预算降幅的主要原因：鉴于全世界新冠肺炎疫情尚未结束，我校暂未制定2022年因公出访计划。</w:t>
      </w:r>
      <w:r>
        <w:rPr>
          <w:rFonts w:hint="eastAsia" w:ascii="仿宋_GB2312" w:hAnsi="仿宋_GB2312" w:eastAsia="仿宋_GB2312"/>
          <w:sz w:val="32"/>
          <w:shd w:val="clear" w:color="auto" w:fill="FFFFFF"/>
        </w:rPr>
        <w:t xml:space="preserve"> </w:t>
      </w:r>
    </w:p>
    <w:p>
      <w:pPr>
        <w:spacing w:line="600" w:lineRule="exact"/>
        <w:ind w:firstLine="480" w:firstLineChars="150"/>
        <w:rPr>
          <w:rFonts w:ascii="Times New Roman" w:hAnsi="Times New Roman" w:eastAsia="仿宋_GB2312"/>
          <w:sz w:val="32"/>
        </w:rPr>
      </w:pPr>
      <w:r>
        <w:rPr>
          <w:rFonts w:hint="eastAsia" w:ascii="Times New Roman" w:hAnsi="Times New Roman" w:eastAsia="仿宋_GB2312"/>
          <w:sz w:val="32"/>
          <w:shd w:val="clear" w:color="auto" w:fill="FFFFFF"/>
        </w:rPr>
        <w:t>2.公务用车购置及运行费</w:t>
      </w:r>
      <w:r>
        <w:rPr>
          <w:rFonts w:ascii="仿宋_GB2312" w:hAnsi="黑体" w:eastAsia="仿宋_GB2312" w:cs="仿宋_GB2312"/>
          <w:sz w:val="32"/>
          <w:szCs w:val="32"/>
        </w:rPr>
        <w:t>14</w:t>
      </w:r>
      <w:r>
        <w:rPr>
          <w:rFonts w:hint="eastAsia" w:ascii="仿宋_GB2312" w:hAnsi="黑体" w:eastAsia="仿宋_GB2312"/>
          <w:sz w:val="32"/>
          <w:szCs w:val="32"/>
        </w:rPr>
        <w:t>万元，其中，公务用车购置数为0，未安排公务用车购置费，</w:t>
      </w:r>
      <w:r>
        <w:rPr>
          <w:rFonts w:hint="eastAsia" w:ascii="Times New Roman" w:hAnsi="Times New Roman" w:eastAsia="仿宋_GB2312"/>
          <w:sz w:val="32"/>
          <w:shd w:val="clear" w:color="auto" w:fill="FFFFFF"/>
        </w:rPr>
        <w:t>公务用车保有量为3辆，运行费</w:t>
      </w:r>
      <w:r>
        <w:rPr>
          <w:rFonts w:hint="eastAsia" w:ascii="仿宋_GB2312" w:hAnsi="黑体" w:eastAsia="仿宋_GB2312" w:cs="仿宋_GB2312"/>
          <w:sz w:val="32"/>
          <w:szCs w:val="32"/>
        </w:rPr>
        <w:t>14</w:t>
      </w:r>
      <w:r>
        <w:rPr>
          <w:rFonts w:hint="eastAsia" w:ascii="仿宋_GB2312" w:hAnsi="黑体" w:eastAsia="仿宋_GB2312"/>
          <w:sz w:val="32"/>
          <w:szCs w:val="32"/>
        </w:rPr>
        <w:t>万元</w:t>
      </w:r>
      <w:r>
        <w:rPr>
          <w:rFonts w:hint="eastAsia" w:ascii="Times New Roman" w:hAnsi="Times New Roman" w:eastAsia="仿宋_GB2312"/>
          <w:sz w:val="32"/>
          <w:shd w:val="clear" w:color="auto" w:fill="FFFFFF"/>
        </w:rPr>
        <w:t>，与上年预算持平。</w:t>
      </w:r>
    </w:p>
    <w:p>
      <w:pPr>
        <w:spacing w:line="600" w:lineRule="exact"/>
        <w:ind w:firstLine="640" w:firstLineChars="200"/>
        <w:rPr>
          <w:rFonts w:ascii="仿宋_GB2312" w:eastAsia="仿宋_GB2312"/>
          <w:sz w:val="32"/>
          <w:shd w:val="clear" w:color="auto" w:fill="FFFFFF"/>
        </w:rPr>
      </w:pPr>
      <w:r>
        <w:rPr>
          <w:rFonts w:hint="eastAsia" w:ascii="仿宋_GB2312" w:hAnsi="黑体" w:eastAsia="仿宋_GB2312"/>
          <w:sz w:val="32"/>
          <w:szCs w:val="32"/>
        </w:rPr>
        <w:t>3.公务接待费</w:t>
      </w:r>
      <w:r>
        <w:rPr>
          <w:rFonts w:ascii="仿宋_GB2312" w:hAnsi="黑体" w:eastAsia="仿宋_GB2312" w:cs="仿宋_GB2312"/>
          <w:sz w:val="32"/>
          <w:szCs w:val="32"/>
        </w:rPr>
        <w:t>3</w:t>
      </w:r>
      <w:r>
        <w:rPr>
          <w:rFonts w:hint="eastAsia" w:ascii="Times New Roman" w:hAnsi="Times New Roman" w:eastAsia="仿宋_GB2312"/>
          <w:sz w:val="32"/>
          <w:shd w:val="clear" w:color="auto" w:fill="FFFFFF"/>
        </w:rPr>
        <w:t>万元，较上年预算持平。2022年学校计划接待3批次，10人次。</w:t>
      </w:r>
      <w:r>
        <w:rPr>
          <w:rFonts w:hint="eastAsia" w:ascii="仿宋_GB2312" w:eastAsia="仿宋_GB2312"/>
          <w:sz w:val="32"/>
          <w:shd w:val="clear" w:color="auto" w:fill="FFFFFF"/>
        </w:rPr>
        <w:t>2021年公务接待费预算主要用于接待相关领导到校参观。</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海南省工业学校2022</w:t>
      </w:r>
      <w:r>
        <w:rPr>
          <w:rFonts w:ascii="仿宋_GB2312" w:hAnsi="黑体" w:eastAsia="仿宋_GB2312" w:cs="仿宋_GB2312"/>
          <w:sz w:val="32"/>
          <w:szCs w:val="32"/>
        </w:rPr>
        <w:t>年</w:t>
      </w:r>
      <w:r>
        <w:rPr>
          <w:rFonts w:hint="eastAsia" w:ascii="仿宋_GB2312" w:hAnsi="黑体" w:eastAsia="仿宋_GB2312" w:cs="仿宋_GB2312"/>
          <w:sz w:val="32"/>
          <w:szCs w:val="32"/>
        </w:rPr>
        <w:t>无政府性基金预算的拨款</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工业学校所有收入和支出均纳入部门预算管理。收入包括：一般公共预算拨款收入，财政专户管理资金收入，事业收入、事业单位经营收入、其他收入；支出包括：一般公共服务支出、教育支出、社会保障和就业支出、卫生健康支出、住房保障支出。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收支总预算9533.59万元。</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cs="仿宋_GB2312"/>
          <w:sz w:val="32"/>
          <w:szCs w:val="32"/>
        </w:rPr>
        <w:t>9533.59</w:t>
      </w:r>
      <w:r>
        <w:rPr>
          <w:rFonts w:hint="eastAsia" w:ascii="仿宋_GB2312" w:hAnsi="黑体" w:eastAsia="仿宋_GB2312"/>
          <w:sz w:val="32"/>
          <w:szCs w:val="32"/>
        </w:rPr>
        <w:t>万元，其中：上年结转</w:t>
      </w:r>
      <w:r>
        <w:rPr>
          <w:rFonts w:ascii="仿宋_GB2312" w:hAnsi="黑体" w:eastAsia="仿宋_GB2312"/>
          <w:sz w:val="32"/>
          <w:szCs w:val="32"/>
        </w:rPr>
        <w:t>6</w:t>
      </w:r>
      <w:r>
        <w:rPr>
          <w:rFonts w:hint="eastAsia" w:ascii="仿宋_GB2312" w:hAnsi="黑体" w:eastAsia="仿宋_GB2312"/>
          <w:sz w:val="32"/>
          <w:szCs w:val="32"/>
        </w:rPr>
        <w:t>27.3万元，占6.58</w:t>
      </w:r>
      <w:r>
        <w:rPr>
          <w:rFonts w:ascii="仿宋_GB2312" w:hAnsi="黑体" w:eastAsia="仿宋_GB2312"/>
          <w:sz w:val="32"/>
          <w:szCs w:val="32"/>
        </w:rPr>
        <w:t>%</w:t>
      </w:r>
      <w:r>
        <w:rPr>
          <w:rFonts w:hint="eastAsia" w:ascii="仿宋_GB2312" w:hAnsi="黑体" w:eastAsia="仿宋_GB2312"/>
          <w:sz w:val="32"/>
          <w:szCs w:val="32"/>
        </w:rPr>
        <w:t>；一般公共预算拨款收入8477.91万元，占88.93</w:t>
      </w:r>
      <w:r>
        <w:rPr>
          <w:rFonts w:ascii="仿宋_GB2312" w:hAnsi="黑体" w:eastAsia="仿宋_GB2312"/>
          <w:sz w:val="32"/>
          <w:szCs w:val="32"/>
        </w:rPr>
        <w:t>%</w:t>
      </w:r>
      <w:r>
        <w:rPr>
          <w:rFonts w:hint="eastAsia" w:ascii="仿宋_GB2312" w:hAnsi="黑体" w:eastAsia="仿宋_GB2312"/>
          <w:sz w:val="32"/>
          <w:szCs w:val="32"/>
        </w:rPr>
        <w:t>；财政专户管理资金收入228.38万元（为教育收费），占2.4</w:t>
      </w:r>
      <w:r>
        <w:rPr>
          <w:rFonts w:ascii="仿宋_GB2312" w:hAnsi="黑体" w:eastAsia="仿宋_GB2312"/>
          <w:sz w:val="32"/>
          <w:szCs w:val="32"/>
        </w:rPr>
        <w:t>%</w:t>
      </w:r>
      <w:r>
        <w:rPr>
          <w:rFonts w:hint="eastAsia" w:ascii="仿宋_GB2312" w:hAnsi="黑体" w:eastAsia="仿宋_GB2312"/>
          <w:sz w:val="32"/>
          <w:szCs w:val="32"/>
        </w:rPr>
        <w:t>；事业单位经营收入200万元（为超市上缴利润），占2.09</w:t>
      </w:r>
      <w:r>
        <w:rPr>
          <w:rFonts w:ascii="仿宋_GB2312" w:hAnsi="黑体" w:eastAsia="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增加2494.81</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主要是学校招生人数增加，财政拨款收入增加。</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海南省工业学校</w:t>
      </w:r>
      <w:r>
        <w:rPr>
          <w:rFonts w:ascii="仿宋_GB2312" w:hAnsi="黑体" w:eastAsia="仿宋_GB2312"/>
          <w:sz w:val="32"/>
          <w:szCs w:val="32"/>
        </w:rPr>
        <w:t>202</w:t>
      </w:r>
      <w:r>
        <w:rPr>
          <w:rFonts w:hint="eastAsia" w:ascii="仿宋_GB2312" w:hAnsi="黑体" w:eastAsia="仿宋_GB2312"/>
          <w:sz w:val="32"/>
          <w:szCs w:val="32"/>
        </w:rPr>
        <w:t>2</w:t>
      </w:r>
      <w:r>
        <w:rPr>
          <w:rFonts w:ascii="仿宋_GB2312" w:hAnsi="黑体" w:eastAsia="仿宋_GB2312"/>
          <w:sz w:val="32"/>
          <w:szCs w:val="32"/>
        </w:rPr>
        <w:t>年</w:t>
      </w:r>
      <w:r>
        <w:rPr>
          <w:rFonts w:hint="eastAsia" w:ascii="仿宋_GB2312" w:hAnsi="黑体" w:eastAsia="仿宋_GB2312"/>
          <w:sz w:val="32"/>
          <w:szCs w:val="32"/>
        </w:rPr>
        <w:t>支出预算</w:t>
      </w:r>
      <w:r>
        <w:rPr>
          <w:rFonts w:hint="eastAsia" w:ascii="仿宋_GB2312" w:hAnsi="黑体" w:eastAsia="仿宋_GB2312" w:cs="仿宋_GB2312"/>
          <w:sz w:val="32"/>
          <w:szCs w:val="32"/>
        </w:rPr>
        <w:t>9533.59</w:t>
      </w:r>
      <w:r>
        <w:rPr>
          <w:rFonts w:hint="eastAsia" w:ascii="仿宋_GB2312" w:hAnsi="黑体" w:eastAsia="仿宋_GB2312"/>
          <w:sz w:val="32"/>
          <w:szCs w:val="32"/>
        </w:rPr>
        <w:t>万元，其中：结转下年20万元，占0.21%；教育支出8894.44万元，占93.3</w:t>
      </w:r>
      <w:r>
        <w:rPr>
          <w:rFonts w:ascii="仿宋_GB2312" w:hAnsi="黑体" w:eastAsia="仿宋_GB2312"/>
          <w:sz w:val="32"/>
          <w:szCs w:val="32"/>
        </w:rPr>
        <w:t>%</w:t>
      </w:r>
      <w:r>
        <w:rPr>
          <w:rFonts w:hint="eastAsia" w:ascii="仿宋_GB2312" w:hAnsi="黑体" w:eastAsia="仿宋_GB2312"/>
          <w:sz w:val="32"/>
          <w:szCs w:val="32"/>
        </w:rPr>
        <w:t>；社会保障和就业支出</w:t>
      </w:r>
      <w:r>
        <w:rPr>
          <w:rFonts w:ascii="仿宋_GB2312" w:hAnsi="黑体" w:eastAsia="仿宋_GB2312"/>
          <w:sz w:val="32"/>
          <w:szCs w:val="32"/>
        </w:rPr>
        <w:t>3</w:t>
      </w:r>
      <w:r>
        <w:rPr>
          <w:rFonts w:hint="eastAsia" w:ascii="仿宋_GB2312" w:hAnsi="黑体" w:eastAsia="仿宋_GB2312"/>
          <w:sz w:val="32"/>
          <w:szCs w:val="32"/>
        </w:rPr>
        <w:t>30.7万元，占3.47</w:t>
      </w:r>
      <w:r>
        <w:rPr>
          <w:rFonts w:ascii="仿宋_GB2312" w:hAnsi="黑体" w:eastAsia="仿宋_GB2312"/>
          <w:sz w:val="32"/>
          <w:szCs w:val="32"/>
        </w:rPr>
        <w:t>%</w:t>
      </w:r>
      <w:r>
        <w:rPr>
          <w:rFonts w:hint="eastAsia" w:ascii="仿宋_GB2312" w:hAnsi="黑体" w:eastAsia="仿宋_GB2312"/>
          <w:sz w:val="32"/>
          <w:szCs w:val="32"/>
        </w:rPr>
        <w:t>；卫生健康支出116.38万元，占1.22%；住房保障支出172.06万元，占1.80%。比上年预算数</w:t>
      </w:r>
      <w:r>
        <w:rPr>
          <w:rFonts w:hint="eastAsia" w:ascii="仿宋_GB2312" w:hAnsi="黑体" w:eastAsia="仿宋_GB2312" w:cs="仿宋_GB2312"/>
          <w:sz w:val="32"/>
          <w:szCs w:val="32"/>
        </w:rPr>
        <w:t>增加2494.81</w:t>
      </w:r>
      <w:r>
        <w:rPr>
          <w:rFonts w:hint="eastAsia" w:ascii="仿宋_GB2312" w:hAnsi="黑体" w:eastAsia="仿宋_GB2312"/>
          <w:sz w:val="32"/>
          <w:szCs w:val="32"/>
        </w:rPr>
        <w:t>万元，主要是学校学生人数增加，项目建设的增多，因此基本支出增加和项目支出增加。</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海南省工业学校政府采购预算总额2824.8</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2824.8</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截至2021</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海南省工业学校本级共有车辆3辆，其中，其他用车3辆。单位价值100万元以上设备0台（套）。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（三）绩效目标设置情况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海南省工业学校29个项目实行绩效目标管理，涉及一般公共预算</w:t>
      </w:r>
      <w:r>
        <w:rPr>
          <w:rFonts w:ascii="仿宋_GB2312" w:hAnsi="黑体" w:eastAsia="仿宋_GB2312" w:cs="仿宋_GB2312"/>
          <w:sz w:val="32"/>
          <w:szCs w:val="32"/>
        </w:rPr>
        <w:t>8477.91</w:t>
      </w:r>
      <w:r>
        <w:rPr>
          <w:rFonts w:hint="eastAsia" w:ascii="仿宋_GB2312" w:hAnsi="黑体" w:eastAsia="仿宋_GB2312"/>
          <w:sz w:val="32"/>
          <w:szCs w:val="32"/>
        </w:rPr>
        <w:t>万元、财政专户管理资金228.38万元，事业单位经营收入200万元。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w:t>
      </w:r>
      <w:r>
        <w:rPr>
          <w:rFonts w:hint="eastAsia"/>
        </w:rPr>
        <w:t xml:space="preserve"> </w:t>
      </w:r>
      <w:r>
        <w:rPr>
          <w:rFonts w:hint="eastAsia" w:ascii="仿宋_GB2312" w:hAnsi="黑体" w:eastAsia="仿宋_GB2312" w:cs="仿宋_GB2312"/>
          <w:sz w:val="32"/>
          <w:szCs w:val="32"/>
        </w:rPr>
        <w:t xml:space="preserve">新能源汽车实训设备购置项目，预算安排766.31万元，主要用于新能源汽车专业教学设备的补充,提高教学质量，绩效目标是我校2019年开始建设汽车新能源专业，2020年招生规模扩大，学生数量猛增，需要增加实训室建设。新能源汽车的迅速发展以及相关设备的更新均为中职学校新能源汽车实训基地的建设指明了方向，并提供了发展的可能。                                           </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校园安防及防火监控设备采购项目,预算安排389.57万元,主要用于学校安全防护及防火的建设,绩效目标是为学校师生提供安全保障，保障学校安全发展、建设安全和谐校园。</w:t>
      </w:r>
    </w:p>
    <w:p>
      <w:pPr>
        <w:jc w:val="center"/>
        <w:rPr>
          <w:rFonts w:ascii="黑体" w:hAnsi="黑体" w:eastAsia="黑体"/>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ind w:firstLine="2554" w:firstLineChars="795"/>
        <w:jc w:val="left"/>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ZDQxYTA4YTUzNDQ5MDA2ZDg0NjhjZjFlNTIxM2EifQ=="/>
  </w:docVars>
  <w:rsids>
    <w:rsidRoot w:val="000E4815"/>
    <w:rsid w:val="000B00E6"/>
    <w:rsid w:val="000C2D1B"/>
    <w:rsid w:val="000C3A3D"/>
    <w:rsid w:val="000D4242"/>
    <w:rsid w:val="000D7DC9"/>
    <w:rsid w:val="000E4815"/>
    <w:rsid w:val="000F71F6"/>
    <w:rsid w:val="00117ADC"/>
    <w:rsid w:val="001B1D00"/>
    <w:rsid w:val="001D65D4"/>
    <w:rsid w:val="002C128B"/>
    <w:rsid w:val="002E3595"/>
    <w:rsid w:val="00317915"/>
    <w:rsid w:val="00345D62"/>
    <w:rsid w:val="0040407D"/>
    <w:rsid w:val="00462702"/>
    <w:rsid w:val="004C5E75"/>
    <w:rsid w:val="00546502"/>
    <w:rsid w:val="00553503"/>
    <w:rsid w:val="00566BD0"/>
    <w:rsid w:val="00615D3A"/>
    <w:rsid w:val="00671C75"/>
    <w:rsid w:val="007575BF"/>
    <w:rsid w:val="00761021"/>
    <w:rsid w:val="007D227B"/>
    <w:rsid w:val="007E44FF"/>
    <w:rsid w:val="008E4ED5"/>
    <w:rsid w:val="00970E6B"/>
    <w:rsid w:val="009969A9"/>
    <w:rsid w:val="00997040"/>
    <w:rsid w:val="009C3DEF"/>
    <w:rsid w:val="009F682C"/>
    <w:rsid w:val="00AB1B16"/>
    <w:rsid w:val="00AD5C68"/>
    <w:rsid w:val="00B24ADE"/>
    <w:rsid w:val="00BC146D"/>
    <w:rsid w:val="00BE774D"/>
    <w:rsid w:val="00C838D2"/>
    <w:rsid w:val="00CB6B67"/>
    <w:rsid w:val="00D24E8F"/>
    <w:rsid w:val="00D332BD"/>
    <w:rsid w:val="00DB2415"/>
    <w:rsid w:val="00DF42E0"/>
    <w:rsid w:val="00E02F43"/>
    <w:rsid w:val="00ED1C28"/>
    <w:rsid w:val="00EF3A33"/>
    <w:rsid w:val="00F74E0D"/>
    <w:rsid w:val="00F7514B"/>
    <w:rsid w:val="00F86743"/>
    <w:rsid w:val="00FC199E"/>
    <w:rsid w:val="00FD78F4"/>
    <w:rsid w:val="00FF25A7"/>
    <w:rsid w:val="655B6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qFormat/>
    <w:uiPriority w:val="99"/>
    <w:rPr>
      <w:rFonts w:ascii="Calibri" w:hAnsi="Calibri" w:eastAsia="宋体" w:cs="黑体"/>
      <w:sz w:val="18"/>
      <w:szCs w:val="18"/>
    </w:rPr>
  </w:style>
  <w:style w:type="character" w:customStyle="1" w:styleId="8">
    <w:name w:val="页脚 Char"/>
    <w:basedOn w:val="5"/>
    <w:link w:val="2"/>
    <w:qFormat/>
    <w:uiPriority w:val="99"/>
    <w:rPr>
      <w:rFonts w:ascii="Calibri" w:hAnsi="Calibri" w:eastAsia="宋体" w:cs="黑体"/>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3659</Words>
  <Characters>4105</Characters>
  <Lines>30</Lines>
  <Paragraphs>8</Paragraphs>
  <TotalTime>18</TotalTime>
  <ScaleCrop>false</ScaleCrop>
  <LinksUpToDate>false</LinksUpToDate>
  <CharactersWithSpaces>4184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2022-02-20T08:47:00Z</dcterms:created>
  <dc:creator>pc</dc:creator>
  <cp:lastModifiedBy>好多崽</cp:lastModifiedBy>
  <dcterms:modified xsi:type="dcterms:W3CDTF">2023-07-17T04:32:05Z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51EC149A8E0943DDA9FC4F14775DF9BD_12</vt:lpwstr>
  </property>
</Properties>
</file>